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管理学原理与实务（第2版）</w:t>
      </w:r>
    </w:p>
    <w:p>
      <w:r>
        <w:rPr>
          <w:rFonts w:ascii="宋体" w:hAnsi="宋体" w:eastAsia="宋体"/>
          <w:sz w:val="24"/>
        </w:rPr>
        <w:t>陈嘉莉主编；伍硕，马慧敏副主编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管理学原理与实务（第2版）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陈嘉莉主编；伍硕，马慧敏副主编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本书出售、求购地址：https://www.jiaokey.com/book/detail/13111159.html</w:t>
      </w:r>
    </w:p>
    <w:p>
      <w:r>
        <w:t>更多相关图书推荐：https://www.jiaokey.com</w:t>
      </w:r>
    </w:p>
    <w:p>
      <w:r>
        <w:t>陈嘉莉主编；伍硕，马慧敏副主编 其他作品：https://www.jiaokey.com/tag/陈嘉莉主编；伍硕，马慧敏副主编.html</w:t>
      </w:r>
    </w:p>
    <w:p>
      <w:r>
        <w:t>北京大学出版社 出版图书：https://www.jiaokey.com/tag/北京大学出版社.html</w:t>
      </w:r>
    </w:p>
    <w:p>
      <w:r>
        <w:t>关键词搜索：https://www.jiaokey.com/tag/管理学原理与实务（第2版）.html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