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</w:t>
      </w:r>
    </w:p>
    <w:p>
      <w:r>
        <w:rPr>
          <w:rFonts w:ascii="宋体" w:hAnsi="宋体" w:eastAsia="宋体"/>
          <w:sz w:val="24"/>
        </w:rPr>
        <w:t>姚其正主编；郭春，魏运洋副主编；王亚楼，刘仁华，孙丽萍等编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姚其正主编；郭春，魏运洋副主编；王亚楼，刘仁华，孙丽萍等编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本书出售、求购地址：https://www.jiaokey.com/book/detail/13110708.html</w:t>
      </w:r>
    </w:p>
    <w:p>
      <w:r>
        <w:t>更多相关图书推荐：https://www.jiaokey.com</w:t>
      </w:r>
    </w:p>
    <w:p>
      <w:r>
        <w:t>姚其正主编；郭春，魏运洋副主编；王亚楼，刘仁华，孙丽萍等编 其他作品：https://www.jiaokey.com/tag/姚其正主编；郭春，魏运洋副主编；王亚楼，刘仁华，孙丽萍等编.html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