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中世纪史话</w:t>
      </w:r>
    </w:p>
    <w:p>
      <w:r>
        <w:rPr>
          <w:rFonts w:ascii="宋体" w:hAnsi="宋体" w:eastAsia="宋体"/>
          <w:sz w:val="24"/>
        </w:rPr>
        <w:t>（德）汉斯·波特·冯·派希克文；（德）尼古莱·斯米尔诺夫图；张强译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（德）汉斯·波特·冯·派希克文；（德）尼古莱·斯米尔诺夫图；张强译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本书出售、求购地址：https://www.jiaokey.com/book/detail/13110358.html</w:t>
      </w:r>
    </w:p>
    <w:p>
      <w:r>
        <w:t>更多相关图书推荐：https://www.jiaokey.com</w:t>
      </w:r>
    </w:p>
    <w:p>
      <w:r>
        <w:t>（德）汉斯·波特·冯·派希克文；（德）尼古莱·斯米尔诺夫图；张强译 其他作品：https://www.jiaokey.com/tag/（德）汉斯·波特·冯·派希克文；（德）尼古莱·斯米尔诺夫图；张强译.html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关键词搜索：https://www.jiaokey.com/tag/中世纪史话.html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