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建设银行借款合同管理法规实务手册</w:t>
      </w:r>
    </w:p>
    <w:p>
      <w:r>
        <w:rPr>
          <w:rFonts w:ascii="宋体" w:hAnsi="宋体" w:eastAsia="宋体"/>
          <w:sz w:val="24"/>
        </w:rPr>
        <w:t>王惠生主编；李熙和审订；谢先志，陈潮平编辑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建设银行借款合同管理法规实务手册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王惠生主编；李熙和审订；谢先志，陈潮平编辑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本书出售、求购地址：https://www.jiaokey.com/book/detail/13109981.html</w:t>
      </w:r>
    </w:p>
    <w:p>
      <w:r>
        <w:t>更多相关图书推荐：https://www.jiaokey.com</w:t>
      </w:r>
    </w:p>
    <w:p>
      <w:r>
        <w:t>王惠生主编；李熙和审订；谢先志，陈潮平编辑 其他作品：https://www.jiaokey.com/tag/王惠生主编；李熙和审订；谢先志，陈潮平编辑.html</w:t>
      </w:r>
    </w:p>
    <w:p>
      <w:r>
        <w:t>关键词搜索：https://www.jiaokey.com/tag/建设银行借款合同管理法规实务手册.html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