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仓库管理</w:t>
      </w:r>
    </w:p>
    <w:p>
      <w:r>
        <w:rPr>
          <w:rFonts w:ascii="宋体" w:hAnsi="宋体" w:eastAsia="宋体"/>
          <w:sz w:val="24"/>
        </w:rPr>
        <w:t>罗中灿，黄功学，廉东方编写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罗中灿，黄功学，廉东方编写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河南水行业工人技术等级考委会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本书出售、求购地址：https://www.jiaokey.com/book/detail/13109935.html</w:t>
      </w:r>
    </w:p>
    <w:p>
      <w:r>
        <w:t>更多相关图书推荐：https://www.jiaokey.com</w:t>
      </w:r>
    </w:p>
    <w:p>
      <w:r>
        <w:t>罗中灿，黄功学，廉东方编写 其他作品：https://www.jiaokey.com/tag/罗中灿，黄功学，廉东方编写.html</w:t>
      </w:r>
    </w:p>
    <w:p>
      <w:r>
        <w:t>河南水行业工人技术等级考委会 出版图书：https://www.jiaokey.com/tag/河南水行业工人技术等级考委会.html</w:t>
      </w:r>
    </w:p>
    <w:p>
      <w:r>
        <w:t>关键词搜索：https://www.jiaokey.com/tag/仓库管理.html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