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进出口业务实用手册</w:t>
      </w:r>
    </w:p>
    <w:p>
      <w:r>
        <w:rPr>
          <w:rFonts w:ascii="宋体" w:hAnsi="宋体" w:eastAsia="宋体"/>
          <w:sz w:val="24"/>
        </w:rPr>
        <w:t>焦延廷，田世华汇编；何廉永审阅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焦延廷，田世华汇编；何廉永审阅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河南省经济贸易委；河南外贸学校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本书出售、求购地址：https://www.jiaokey.com/book/detail/13109899.html</w:t>
      </w:r>
    </w:p>
    <w:p>
      <w:r>
        <w:t>更多相关图书推荐：https://www.jiaokey.com</w:t>
      </w:r>
    </w:p>
    <w:p>
      <w:r>
        <w:t>焦延廷，田世华汇编；何廉永审阅 其他作品：https://www.jiaokey.com/tag/焦延廷，田世华汇编；何廉永审阅.html</w:t>
      </w:r>
    </w:p>
    <w:p>
      <w:r>
        <w:t>河南省经济贸易委；河南外贸学校 出版图书：https://www.jiaokey.com/tag/河南省经济贸易委；河南外贸学校.html</w:t>
      </w:r>
    </w:p>
    <w:p>
      <w:r>
        <w:t>关键词搜索：https://www.jiaokey.com/tag/进出口业务实用手册.html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