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</w:t>
      </w:r>
    </w:p>
    <w:p>
      <w:r>
        <w:rPr>
          <w:rFonts w:ascii="宋体" w:hAnsi="宋体" w:eastAsia="宋体"/>
          <w:sz w:val="24"/>
        </w:rPr>
        <w:t>杨伦，行文启主编；贾安有，白金中，李喜全等编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杨伦，行文启主编；贾安有，白金中，李喜全等编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本书出售、求购地址：https://www.jiaokey.com/book/detail/13109881.html</w:t>
      </w:r>
    </w:p>
    <w:p>
      <w:r>
        <w:t>更多相关图书推荐：https://www.jiaokey.com</w:t>
      </w:r>
    </w:p>
    <w:p>
      <w:r>
        <w:t>杨伦，行文启主编；贾安有，白金中，李喜全等编 其他作品：https://www.jiaokey.com/tag/杨伦，行文启主编；贾安有，白金中，李喜全等编.html</w:t>
      </w:r>
    </w:p>
    <w:p>
      <w:r>
        <w:t>关键词搜索：https://www.jiaokey.com/tag/小康之路.html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