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偏瘫脑瘫防治指南</w:t>
      </w:r>
    </w:p>
    <w:p>
      <w:r>
        <w:rPr>
          <w:rFonts w:ascii="宋体" w:hAnsi="宋体" w:eastAsia="宋体"/>
          <w:sz w:val="24"/>
        </w:rPr>
        <w:t>韩群英编著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偏瘫脑瘫防治指南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郑州市管城中医院偏瘫脑瘫科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本书出售、求购地址：https://www.jiaokey.com/book/detail/13109863.html</w:t>
      </w:r>
    </w:p>
    <w:p>
      <w:r>
        <w:t>更多相关图书推荐：https://www.jiaokey.com</w:t>
      </w:r>
    </w:p>
    <w:p>
      <w:r>
        <w:t>韩群英编著 其他作品：https://www.jiaokey.com/tag/韩群英编著.html</w:t>
      </w:r>
    </w:p>
    <w:p>
      <w:r>
        <w:t>郑州市管城中医院偏瘫脑瘫科 出版图书：https://www.jiaokey.com/tag/郑州市管城中医院偏瘫脑瘫科.html</w:t>
      </w:r>
    </w:p>
    <w:p>
      <w:r>
        <w:t>关键词搜索：https://www.jiaokey.com/tag/偏瘫脑瘫防治指南.html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