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物资企业财务会计规章制度选编  1978-1983年</w:t>
      </w:r>
    </w:p>
    <w:p>
      <w:r>
        <w:rPr>
          <w:rFonts w:ascii="宋体" w:hAnsi="宋体" w:eastAsia="宋体"/>
          <w:sz w:val="24"/>
        </w:rPr>
        <w:t>国家物资局财务物价基建司编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物资企业财务会计规章制度选编  1978-1983年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国家物资局财务物价基建司编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国家物资局财务物价基建司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本书出售、求购地址：https://www.jiaokey.com/book/detail/13109799.html</w:t>
      </w:r>
    </w:p>
    <w:p>
      <w:r>
        <w:t>更多相关图书推荐：https://www.jiaokey.com</w:t>
      </w:r>
    </w:p>
    <w:p>
      <w:r>
        <w:t>国家物资局财务物价基建司编 其他作品：https://www.jiaokey.com/tag/国家物资局财务物价基建司编.html</w:t>
      </w:r>
    </w:p>
    <w:p>
      <w:r>
        <w:t>国家物资局财务物价基建司 出版图书：https://www.jiaokey.com/tag/国家物资局财务物价基建司.html</w:t>
      </w:r>
    </w:p>
    <w:p>
      <w:r>
        <w:t>关键词搜索：https://www.jiaokey.com/tag/物资企业财务会计规章制度选编  1978-1983年.html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