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南阳地区建筑装饰（璜）工程预算定额及费用定额</w:t>
      </w:r>
    </w:p>
    <w:p>
      <w:r>
        <w:rPr>
          <w:rFonts w:ascii="宋体" w:hAnsi="宋体" w:eastAsia="宋体"/>
          <w:sz w:val="24"/>
        </w:rPr>
        <w:t>南阳地区计划建设委员会编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南阳地区建筑装饰（璜）工程预算定额及费用定额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南阳地区计划建设委员会编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本书出售、求购地址：https://www.jiaokey.com/book/detail/13109782.html</w:t>
      </w:r>
    </w:p>
    <w:p>
      <w:r>
        <w:t>更多相关图书推荐：https://www.jiaokey.com</w:t>
      </w:r>
    </w:p>
    <w:p>
      <w:r>
        <w:t>南阳地区计划建设委员会编 其他作品：https://www.jiaokey.com/tag/南阳地区计划建设委员会编.html</w:t>
      </w:r>
    </w:p>
    <w:p>
      <w:r>
        <w:t>关键词搜索：https://www.jiaokey.com/tag/南阳地区建筑装饰（璜）工程预算定额及费用定额.html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