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</w:t>
      </w:r>
    </w:p>
    <w:p>
      <w:r>
        <w:rPr>
          <w:rFonts w:ascii="宋体" w:hAnsi="宋体" w:eastAsia="宋体"/>
          <w:sz w:val="24"/>
        </w:rPr>
        <w:t>胡香杰，刘红，鲍梦周主编；王豫，吴红霞，张伟平等副主编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胡香杰，刘红，鲍梦周主编；王豫，吴红霞，张伟平等副主编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本书出售、求购地址：https://www.jiaokey.com/book/detail/13109626.html</w:t>
      </w:r>
    </w:p>
    <w:p>
      <w:r>
        <w:t>更多相关图书推荐：https://www.jiaokey.com</w:t>
      </w:r>
    </w:p>
    <w:p>
      <w:r>
        <w:t>胡香杰，刘红，鲍梦周主编；王豫，吴红霞，张伟平等副主编 其他作品：https://www.jiaokey.com/tag/胡香杰，刘红，鲍梦周主编；王豫，吴红霞，张伟平等副主编.html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