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认识时间</w:t>
      </w:r>
    </w:p>
    <w:p>
      <w:r>
        <w:rPr>
          <w:rFonts w:ascii="宋体" w:hAnsi="宋体" w:eastAsia="宋体"/>
          <w:sz w:val="24"/>
        </w:rPr>
        <w:t>（德）于波拉克著；（德）布勒丁格，（德）克里门特，（德）穆勒绘；王勋华译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（德）于波拉克著；（德）布勒丁格，（德）克里门特，（德）穆勒绘；王勋华译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本书出售、求购地址：https://www.jiaokey.com/book/detail/13107349.html</w:t>
      </w:r>
    </w:p>
    <w:p>
      <w:r>
        <w:t>更多相关图书推荐：https://www.jiaokey.com</w:t>
      </w:r>
    </w:p>
    <w:p>
      <w:r>
        <w:t>（德）于波拉克著；（德）布勒丁格，（德）克里门特，（德）穆勒绘；王勋华译 其他作品：https://www.jiaokey.com/tag/（德）于波拉克著；（德）布勒丁格，（德）克里门特，（德）穆勒绘；王勋华译.html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关键词搜索：https://www.jiaokey.com/tag/认识时间.html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