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今日的右翼社会主义党人</w:t>
      </w:r>
    </w:p>
    <w:p>
      <w:r>
        <w:rPr>
          <w:rFonts w:ascii="宋体" w:hAnsi="宋体" w:eastAsia="宋体"/>
          <w:sz w:val="24"/>
        </w:rPr>
        <w:t>柯西宁作；朱基俊译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今日的右翼社会主义党人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柯西宁作；朱基俊译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本书出售、求购地址：https://www.jiaokey.com/book/detail/13107165.html</w:t>
      </w:r>
    </w:p>
    <w:p>
      <w:r>
        <w:t>更多相关图书推荐：https://www.jiaokey.com</w:t>
      </w:r>
    </w:p>
    <w:p>
      <w:r>
        <w:t>柯西宁作；朱基俊译 其他作品：https://www.jiaokey.com/tag/柯西宁作；朱基俊译.html</w:t>
      </w:r>
    </w:p>
    <w:p>
      <w:r>
        <w:t>北京：中华书局 出版图书：https://www.jiaokey.com/tag/北京：中华书局.html</w:t>
      </w:r>
    </w:p>
    <w:p>
      <w:r>
        <w:t>关键词搜索：https://www.jiaokey.com/tag/今日的右翼社会主义党人.html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