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商业银行对外往来关系</w:t>
      </w:r>
    </w:p>
    <w:p>
      <w:r>
        <w:rPr>
          <w:rFonts w:ascii="宋体" w:hAnsi="宋体" w:eastAsia="宋体"/>
          <w:sz w:val="24"/>
        </w:rPr>
        <w:t>张鸣，徐永健主编；丁昌海，杨远根，杨海燕等副主编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商业银行对外往来关系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张鸣，徐永健主编；丁昌海，杨远根，杨海燕等副主编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本书出售、求购地址：https://www.jiaokey.com/book/detail/13106921.html</w:t>
      </w:r>
    </w:p>
    <w:p>
      <w:r>
        <w:t>更多相关图书推荐：https://www.jiaokey.com</w:t>
      </w:r>
    </w:p>
    <w:p>
      <w:r>
        <w:t>张鸣，徐永健主编；丁昌海，杨远根，杨海燕等副主编 其他作品：https://www.jiaokey.com/tag/张鸣，徐永健主编；丁昌海，杨远根，杨海燕等副主编.html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关键词搜索：https://www.jiaokey.com/tag/商业银行对外往来关系.html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