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行政法总论</w:t>
      </w:r>
    </w:p>
    <w:p>
      <w:r>
        <w:rPr>
          <w:rFonts w:ascii="宋体" w:hAnsi="宋体" w:eastAsia="宋体"/>
          <w:sz w:val="24"/>
        </w:rPr>
        <w:t>杨建顺主编；刘艺，张步峰副主编；高秦伟，赵银翠，杨建顺等撰稿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杨建顺主编；刘艺，张步峰副主编；高秦伟，赵银翠，杨建顺等撰稿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本书出售、求购地址：https://www.jiaokey.com/book/detail/13106146.html</w:t>
      </w:r>
    </w:p>
    <w:p>
      <w:r>
        <w:t>更多相关图书推荐：https://www.jiaokey.com</w:t>
      </w:r>
    </w:p>
    <w:p>
      <w:r>
        <w:t>杨建顺主编；刘艺，张步峰副主编；高秦伟，赵银翠，杨建顺等撰稿 其他作品：https://www.jiaokey.com/tag/杨建顺主编；刘艺，张步峰副主编；高秦伟，赵银翠，杨建顺等撰稿.html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关键词搜索：https://www.jiaokey.com/tag/行政法总论.html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