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</w:t>
      </w:r>
    </w:p>
    <w:p>
      <w:r>
        <w:rPr>
          <w:rFonts w:ascii="宋体" w:hAnsi="宋体" w:eastAsia="宋体"/>
          <w:sz w:val="24"/>
        </w:rPr>
        <w:t>游贤焕主编；廖榕芳，陈建，陈希，蔡素丽副主编；庄兴无主审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游贤焕主编；廖榕芳，陈建，陈希，蔡素丽副主编；庄兴无主审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本书出售、求购地址：https://www.jiaokey.com/book/detail/13105799.html</w:t>
      </w:r>
    </w:p>
    <w:p>
      <w:r>
        <w:t>更多相关图书推荐：https://www.jiaokey.com</w:t>
      </w:r>
    </w:p>
    <w:p>
      <w:r>
        <w:t>游贤焕主编；廖榕芳，陈建，陈希，蔡素丽副主编；庄兴无主审 其他作品：https://www.jiaokey.com/tag/游贤焕主编；廖榕芳，陈建，陈希，蔡素丽副主编；庄兴无主审.html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