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短期通货膨胀动态  理论和中国实证</w:t>
      </w:r>
    </w:p>
    <w:p>
      <w:r>
        <w:rPr>
          <w:rFonts w:ascii="宋体" w:hAnsi="宋体" w:eastAsia="宋体"/>
          <w:sz w:val="24"/>
        </w:rPr>
        <w:t>齐鹰飞著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短期通货膨胀动态  理论和中国实证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齐鹰飞著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本书出售、求购地址：https://www.jiaokey.com/book/detail/13105642.html</w:t>
      </w:r>
    </w:p>
    <w:p>
      <w:r>
        <w:t>更多相关图书推荐：https://www.jiaokey.com</w:t>
      </w:r>
    </w:p>
    <w:p>
      <w:r>
        <w:t>齐鹰飞著 其他作品：https://www.jiaokey.com/tag/齐鹰飞著.html</w:t>
      </w:r>
    </w:p>
    <w:p>
      <w:r>
        <w:t>科学技术出版社 出版图书：https://www.jiaokey.com/tag/科学技术出版社.html</w:t>
      </w:r>
    </w:p>
    <w:p>
      <w:r>
        <w:t>关键词搜索：https://www.jiaokey.com/tag/短期通货膨胀动态  理论和中国实证.html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