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  古代社会</w:t>
      </w:r>
    </w:p>
    <w:p>
      <w:r>
        <w:rPr>
          <w:rFonts w:ascii="宋体" w:hAnsi="宋体" w:eastAsia="宋体"/>
          <w:sz w:val="24"/>
        </w:rPr>
        <w:t>（德）奥斯瓦尔德·斯宾格勒，（美）路易斯利·摩尔根著；吴琼，杨东纯等译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  古代社会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（德）奥斯瓦尔德·斯宾格勒，（美）路易斯利·摩尔根著；吴琼，杨东纯等译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本书出售、求购地址：https://www.jiaokey.com/book/detail/13105425.html</w:t>
      </w:r>
    </w:p>
    <w:p>
      <w:r>
        <w:t>更多相关图书推荐：https://www.jiaokey.com</w:t>
      </w:r>
    </w:p>
    <w:p>
      <w:r>
        <w:t>（德）奥斯瓦尔德·斯宾格勒，（美）路易斯利·摩尔根著；吴琼，杨东纯等译 其他作品：https://www.jiaokey.com/tag/（德）奥斯瓦尔德·斯宾格勒，（美）路易斯利·摩尔根著；吴琼，杨东纯等译.html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关键词搜索：https://www.jiaokey.com/tag/西方的没落  古代社会.html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