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欧也妮·葛朗台</w:t>
      </w:r>
    </w:p>
    <w:p>
      <w:r>
        <w:rPr>
          <w:rFonts w:ascii="宋体" w:hAnsi="宋体" w:eastAsia="宋体"/>
          <w:sz w:val="24"/>
        </w:rPr>
        <w:t>（法）巴尔扎克著；汲庆海丛书主编；孙泰然本册主编；田丽娜，郑丽本册副主编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（法）巴尔扎克著；汲庆海丛书主编；孙泰然本册主编；田丽娜，郑丽本册副主编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本书出售、求购地址：https://www.jiaokey.com/book/detail/13104986.html</w:t>
      </w:r>
    </w:p>
    <w:p>
      <w:r>
        <w:t>更多相关图书推荐：https://www.jiaokey.com</w:t>
      </w:r>
    </w:p>
    <w:p>
      <w:r>
        <w:t>（法）巴尔扎克著；汲庆海丛书主编；孙泰然本册主编；田丽娜，郑丽本册副主编 其他作品：https://www.jiaokey.com/tag/（法）巴尔扎克著；汲庆海丛书主编；孙泰然本册主编；田丽娜，郑丽本册副主编.html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