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</w:t>
      </w:r>
    </w:p>
    <w:p>
      <w:r>
        <w:rPr>
          <w:rFonts w:ascii="宋体" w:hAnsi="宋体" w:eastAsia="宋体"/>
          <w:sz w:val="24"/>
        </w:rPr>
        <w:t>（美）布思·塔金顿著；马爱新译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本书出售、求购地址：https://www.jiaokey.com/book/detail/13102362.html</w:t>
      </w:r>
    </w:p>
    <w:p>
      <w:r>
        <w:t>更多相关图书推荐：https://www.jiaokey.com</w:t>
      </w:r>
    </w:p>
    <w:p>
      <w:r>
        <w:t>（美）布思·塔金顿著；马爱新译 其他作品：https://www.jiaokey.com/tag/（美）布思·塔金顿著；马爱新译.html</w:t>
      </w:r>
    </w:p>
    <w:p>
      <w:r>
        <w:t>人民文学出版社 出版图书：https://www.jiaokey.com/tag/人民文学出版社.html</w:t>
      </w:r>
    </w:p>
    <w:p>
      <w:r>
        <w:t>关键词搜索：https://www.jiaokey.com/tag/十七岁.html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