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图案原理  为工艺家和设计师而作</w:t>
      </w:r>
    </w:p>
    <w:p>
      <w:r>
        <w:rPr>
          <w:rFonts w:ascii="宋体" w:hAnsi="宋体" w:eastAsia="宋体"/>
          <w:sz w:val="24"/>
        </w:rPr>
        <w:t>李查·普罗克特（Richard M.Proctor）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图案原理  为工艺家和设计师而作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李查·普罗克特（Richard M.Proctor）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本书出售、求购地址：https://www.jiaokey.com/book/detail/13101602.html</w:t>
      </w:r>
    </w:p>
    <w:p>
      <w:r>
        <w:t>更多相关图书推荐：https://www.jiaokey.com</w:t>
      </w:r>
    </w:p>
    <w:p>
      <w:r>
        <w:t>李查·普罗克特（Richard M.Proctor） 其他作品：https://www.jiaokey.com/tag/李查·普罗克特（Richard M.Proctor）.html</w:t>
      </w:r>
    </w:p>
    <w:p>
      <w:r>
        <w:t>大陆书店 出版图书：https://www.jiaokey.com/tag/大陆书店.html</w:t>
      </w:r>
    </w:p>
    <w:p>
      <w:r>
        <w:t>关键词搜索：https://www.jiaokey.com/tag/图案原理  为工艺家和设计师而作.html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