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设计思维与表达</w:t>
      </w:r>
    </w:p>
    <w:p>
      <w:r>
        <w:rPr>
          <w:rFonts w:ascii="宋体" w:hAnsi="宋体" w:eastAsia="宋体"/>
          <w:sz w:val="24"/>
        </w:rPr>
        <w:t>文健，王强，关未主编；魏乐芳，冯劲章，胡娉副主编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设计思维与表达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文健，王强，关未主编；魏乐芳，冯劲章，胡娉副主编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本书出售、求购地址：https://www.jiaokey.com/book/detail/13100801.html</w:t>
      </w:r>
    </w:p>
    <w:p>
      <w:r>
        <w:t>更多相关图书推荐：https://www.jiaokey.com</w:t>
      </w:r>
    </w:p>
    <w:p>
      <w:r>
        <w:t>文健，王强，关未主编；魏乐芳，冯劲章，胡娉副主编 其他作品：https://www.jiaokey.com/tag/文健，王强，关未主编；魏乐芳，冯劲章，胡娉副主编.html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关键词搜索：https://www.jiaokey.com/tag/设计思维与表达.html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