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宁波市高校毕业生就业与培养质量2010年度报告</w:t>
      </w:r>
    </w:p>
    <w:p>
      <w:r>
        <w:rPr>
          <w:rFonts w:ascii="宋体" w:hAnsi="宋体" w:eastAsia="宋体"/>
          <w:sz w:val="24"/>
        </w:rPr>
        <w:t>宁波市教育局，麦可思公司编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宁波市高校毕业生就业与培养质量2010年度报告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宁波市教育局，麦可思公司编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宁波市教育局麦可思公司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本书出售、求购地址：https://www.jiaokey.com/book/detail/13100028.html</w:t>
      </w:r>
    </w:p>
    <w:p>
      <w:r>
        <w:t>更多相关图书推荐：https://www.jiaokey.com</w:t>
      </w:r>
    </w:p>
    <w:p>
      <w:r>
        <w:t>宁波市教育局，麦可思公司编 其他作品：https://www.jiaokey.com/tag/宁波市教育局，麦可思公司编.html</w:t>
      </w:r>
    </w:p>
    <w:p>
      <w:r>
        <w:t>宁波市教育局麦可思公司 出版图书：https://www.jiaokey.com/tag/宁波市教育局麦可思公司.html</w:t>
      </w:r>
    </w:p>
    <w:p>
      <w:r>
        <w:t>关键词搜索：https://www.jiaokey.com/tag/宁波市高校毕业生就业与培养质量2010年度报告.html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