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VB程序设计案例教程</w:t>
      </w:r>
    </w:p>
    <w:p>
      <w:r>
        <w:rPr>
          <w:rFonts w:ascii="宋体" w:hAnsi="宋体" w:eastAsia="宋体"/>
          <w:sz w:val="24"/>
        </w:rPr>
        <w:t>来全，田保军主编；顾艳林，王春红，孙欢副主编；田军，王瑾瑜参编；陈梅主审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来全，田保军主编；顾艳林，王春红，孙欢副主编；田军，王瑾瑜参编；陈梅主审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本书出售、求购地址：https://www.jiaokey.com/book/detail/13099744.html</w:t>
      </w:r>
    </w:p>
    <w:p>
      <w:r>
        <w:t>更多相关图书推荐：https://www.jiaokey.com</w:t>
      </w:r>
    </w:p>
    <w:p>
      <w:r>
        <w:t>来全，田保军主编；顾艳林，王春红，孙欢副主编；田军，王瑾瑜参编；陈梅主审 其他作品：https://www.jiaokey.com/tag/来全，田保军主编；顾艳林，王春红，孙欢副主编；田军，王瑾瑜参编；陈梅主审.html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关键词搜索：https://www.jiaokey.com/tag/VB程序设计案例教程.html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