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资产评估操作技术</w:t>
      </w:r>
    </w:p>
    <w:p>
      <w:r>
        <w:rPr>
          <w:rFonts w:ascii="宋体" w:hAnsi="宋体" w:eastAsia="宋体"/>
          <w:sz w:val="24"/>
        </w:rPr>
        <w:t>韦鹏飞，李君编著；吴德忱主审；刘冠杰，王悦忱，韩松等副主编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韦鹏飞，李君编著；吴德忱主审；刘冠杰，王悦忱，韩松等副主编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本书出售、求购地址：https://www.jiaokey.com/book/detail/13098962.html</w:t>
      </w:r>
    </w:p>
    <w:p>
      <w:r>
        <w:t>更多相关图书推荐：https://www.jiaokey.com</w:t>
      </w:r>
    </w:p>
    <w:p>
      <w:r>
        <w:t>韦鹏飞，李君编著；吴德忱主审；刘冠杰，王悦忱，韩松等副主编 其他作品：https://www.jiaokey.com/tag/韦鹏飞，李君编著；吴德忱主审；刘冠杰，王悦忱，韩松等副主编.html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关键词搜索：https://www.jiaokey.com/tag/资产评估操作技术.html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