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20岁经营自己  30岁经营孩子  40岁经营丈夫  女人一生不败的“幸福经”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20岁经营自己  30岁经营孩子  40岁经营丈夫  女人一生不败的“幸福经”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本书出售、求购地址：https://www.jiaokey.com/book/detail/13098349.html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关键词搜索：https://www.jiaokey.com/tag/20岁经营自己  30岁经营孩子  40岁经营丈夫  女人一生不败的“幸福经”.html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