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书名：无机非金属材料工程技术专业理实一体人才培养方案及其课程标准</w:t>
      </w:r>
    </w:p>
    <w:p>
      <w:r>
        <w:t>作者：宋丽瑛，杨晓杰主编</w:t>
      </w:r>
    </w:p>
    <w:p>
      <w:r>
        <w:t>出版社：北京：冶金工业出版社</w:t>
      </w:r>
    </w:p>
    <w:p>
      <w:r>
        <w:t>出版日期：2011.03</w:t>
      </w:r>
    </w:p>
    <w:p>
      <w:r>
        <w:t>总页数：147</w:t>
      </w:r>
    </w:p>
    <w:p>
      <w:r>
        <w:t>更多请访问教客网: www.jiaokey.com</w:t>
      </w:r>
    </w:p>
    <w:p>
      <w:r>
        <w:t>无机非金属材料工程技术专业理实一体人才培养方案及其课程标准 评论地址：https://www.jiaokey.com/book/detail/13098151.html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