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班察西拉的诞生  建国五原则之创立  印汉对照</w:t>
      </w:r>
    </w:p>
    <w:p>
      <w:r>
        <w:rPr>
          <w:rFonts w:ascii="宋体" w:hAnsi="宋体" w:eastAsia="宋体"/>
          <w:sz w:val="24"/>
        </w:rPr>
        <w:t>钟若迟移译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班察西拉的诞生  建国五原则之创立  印汉对照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钟若迟移译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印尼与东协月刊社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本书出售、求购地址：https://www.jiaokey.com/book/detail/13097957.html</w:t>
      </w:r>
    </w:p>
    <w:p>
      <w:r>
        <w:t>更多相关图书推荐：https://www.jiaokey.com</w:t>
      </w:r>
    </w:p>
    <w:p>
      <w:r>
        <w:t>钟若迟移译 其他作品：https://www.jiaokey.com/tag/钟若迟移译.html</w:t>
      </w:r>
    </w:p>
    <w:p>
      <w:r>
        <w:t>印尼与东协月刊社 出版图书：https://www.jiaokey.com/tag/印尼与东协月刊社.html</w:t>
      </w:r>
    </w:p>
    <w:p>
      <w:r>
        <w:t>关键词搜索：https://www.jiaokey.com/tag/班察西拉的诞生  建国五原则之创立  印汉对照.html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