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</w:t>
      </w:r>
    </w:p>
    <w:p>
      <w:r>
        <w:rPr>
          <w:rFonts w:ascii="宋体" w:hAnsi="宋体" w:eastAsia="宋体"/>
          <w:sz w:val="24"/>
        </w:rPr>
        <w:t>阿夏·格佐娃—库普夫著；叶碧莉译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阿夏·格佐娃—库普夫著；叶碧莉译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西安体育学院科研处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本书出售、求购地址：https://www.jiaokey.com/book/detail/13097851.html</w:t>
      </w:r>
    </w:p>
    <w:p>
      <w:r>
        <w:t>更多相关图书推荐：https://www.jiaokey.com</w:t>
      </w:r>
    </w:p>
    <w:p>
      <w:r>
        <w:t>阿夏·格佐娃—库普夫著；叶碧莉译 其他作品：https://www.jiaokey.com/tag/阿夏·格佐娃—库普夫著；叶碧莉译.html</w:t>
      </w:r>
    </w:p>
    <w:p>
      <w:r>
        <w:t>西安体育学院科研处 出版图书：https://www.jiaokey.com/tag/西安体育学院科研处.html</w:t>
      </w:r>
    </w:p>
    <w:p>
      <w:r>
        <w:t>关键词搜索：https://www.jiaokey.com/tag/艺术体操.html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