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机构投资者对中小投资者利益保护效应研究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机构投资者对中小投资者利益保护效应研究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本书出售、求购地址：https://www.jiaokey.com/book/detail/13096452.html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关键词搜索：https://www.jiaokey.com/tag/机构投资者对中小投资者利益保护效应研究.html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