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现代工业企业概论</w:t>
      </w:r>
    </w:p>
    <w:p>
      <w:r>
        <w:rPr>
          <w:rFonts w:ascii="宋体" w:hAnsi="宋体" w:eastAsia="宋体"/>
          <w:sz w:val="24"/>
        </w:rPr>
        <w:t>沈向东主编；於春月副主编；栾祥，沈淑红，祝溪明，沈宁，叶叶参编；王强主审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沈向东主编；於春月副主编；栾祥，沈淑红，祝溪明，沈宁，叶叶参编；王强主审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本书出售、求购地址：https://www.jiaokey.com/book/detail/13096159.html</w:t>
      </w:r>
    </w:p>
    <w:p>
      <w:r>
        <w:t>更多相关图书推荐：https://www.jiaokey.com</w:t>
      </w:r>
    </w:p>
    <w:p>
      <w:r>
        <w:t>沈向东主编；於春月副主编；栾祥，沈淑红，祝溪明，沈宁，叶叶参编；王强主审 其他作品：https://www.jiaokey.com/tag/沈向东主编；於春月副主编；栾祥，沈淑红，祝溪明，沈宁，叶叶参编；王强主审.html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关键词搜索：https://www.jiaokey.com/tag/现代工业企业概论.html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