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北京民间故事  第4集</w:t>
      </w:r>
    </w:p>
    <w:p>
      <w:r>
        <w:rPr>
          <w:rFonts w:ascii="宋体" w:hAnsi="宋体" w:eastAsia="宋体"/>
          <w:sz w:val="24"/>
        </w:rPr>
        <w:t>方楠，谢明江，李善文等编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北京民间故事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方楠，谢明江，李善文等编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本书出售、求购地址：https://www.jiaokey.com/book/detail/13095619.html</w:t>
      </w:r>
    </w:p>
    <w:p>
      <w:r>
        <w:t>更多相关图书推荐：https://www.jiaokey.com</w:t>
      </w:r>
    </w:p>
    <w:p>
      <w:r>
        <w:t>方楠，谢明江，李善文等编 其他作品：https://www.jiaokey.com/tag/方楠，谢明江，李善文等编.html</w:t>
      </w:r>
    </w:p>
    <w:p>
      <w:r>
        <w:t>北京群众艺术馆 出版图书：https://www.jiaokey.com/tag/北京群众艺术馆.html</w:t>
      </w:r>
    </w:p>
    <w:p>
      <w:r>
        <w:t>关键词搜索：https://www.jiaokey.com/tag/北京民间故事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