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万国公报文选</w:t>
      </w:r>
    </w:p>
    <w:p>
      <w:r>
        <w:rPr>
          <w:rFonts w:ascii="宋体" w:hAnsi="宋体" w:eastAsia="宋体"/>
          <w:sz w:val="24"/>
        </w:rPr>
        <w:t>钱钟书主编；朱维铮执行主编；李天纲编校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钱钟书主编；朱维铮执行主编；李天纲编校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本书出售、求购地址：https://www.jiaokey.com/book/detail/13095182.html</w:t>
      </w:r>
    </w:p>
    <w:p>
      <w:r>
        <w:t>更多相关图书推荐：https://www.jiaokey.com</w:t>
      </w:r>
    </w:p>
    <w:p>
      <w:r>
        <w:t>钱钟书主编；朱维铮执行主编；李天纲编校 其他作品：https://www.jiaokey.com/tag/钱钟书主编；朱维铮执行主编；李天纲编校.html</w:t>
      </w:r>
    </w:p>
    <w:p>
      <w:r>
        <w:t>上海：中西书局 出版图书：https://www.jiaokey.com/tag/上海：中西书局.html</w:t>
      </w:r>
    </w:p>
    <w:p>
      <w:r>
        <w:t>关键词搜索：https://www.jiaokey.com/tag/万国公报文选.html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