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金匮方论衍义</w:t>
      </w:r>
    </w:p>
    <w:p>
      <w:r>
        <w:rPr>
          <w:rFonts w:ascii="宋体" w:hAnsi="宋体" w:eastAsia="宋体"/>
          <w:sz w:val="24"/>
        </w:rPr>
        <w:t>元·赵以德著；刘恩顺，王玉兴，王洪武校注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金匮方论衍义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元·赵以德著；刘恩顺，王玉兴，王洪武校注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本书出售、求购地址：https://www.jiaokey.com/book/detail/13094652.html</w:t>
      </w:r>
    </w:p>
    <w:p>
      <w:r>
        <w:t>更多相关图书推荐：https://www.jiaokey.com</w:t>
      </w:r>
    </w:p>
    <w:p>
      <w:r>
        <w:t>元·赵以德著；刘恩顺，王玉兴，王洪武校注 其他作品：https://www.jiaokey.com/tag/元·赵以德著；刘恩顺，王玉兴，王洪武校注.html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关键词搜索：https://www.jiaokey.com/tag/金匮方论衍义.html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