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制浆化工过程与原理</w:t>
      </w:r>
    </w:p>
    <w:p>
      <w:r>
        <w:rPr>
          <w:rFonts w:ascii="宋体" w:hAnsi="宋体" w:eastAsia="宋体"/>
          <w:sz w:val="24"/>
        </w:rPr>
        <w:t>张红杰，李宗全，（加）倪永浩，（加）范哈宁根编著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制浆化工过程与原理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张红杰，李宗全，（加）倪永浩，（加）范哈宁根编著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本书出售、求购地址：https://www.jiaokey.com/book/detail/13094365.html</w:t>
      </w:r>
    </w:p>
    <w:p>
      <w:r>
        <w:t>更多相关图书推荐：https://www.jiaokey.com</w:t>
      </w:r>
    </w:p>
    <w:p>
      <w:r>
        <w:t>张红杰，李宗全，（加）倪永浩，（加）范哈宁根编著 其他作品：https://www.jiaokey.com/tag/张红杰，李宗全，（加）倪永浩，（加）范哈宁根编著.html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关键词搜索：https://www.jiaokey.com/tag/制浆化工过程与原理.html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