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SolidWorks三维设计及动画制作</w:t>
      </w:r>
    </w:p>
    <w:p>
      <w:r>
        <w:rPr>
          <w:rFonts w:ascii="宋体" w:hAnsi="宋体" w:eastAsia="宋体"/>
          <w:sz w:val="24"/>
        </w:rPr>
        <w:t>上官林建编著；张学兵，邰金华副主编；纪占玲，李刚，肖潇参编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SolidWorks三维设计及动画制作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上官林建编著；张学兵，邰金华副主编；纪占玲，李刚，肖潇参编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本书出售、求购地址：https://www.jiaokey.com/book/detail/13094098.html</w:t>
      </w:r>
    </w:p>
    <w:p>
      <w:r>
        <w:t>更多相关图书推荐：https://www.jiaokey.com</w:t>
      </w:r>
    </w:p>
    <w:p>
      <w:r>
        <w:t>上官林建编著；张学兵，邰金华副主编；纪占玲，李刚，肖潇参编 其他作品：https://www.jiaokey.com/tag/上官林建编著；张学兵，邰金华副主编；纪占玲，李刚，肖潇参编.html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关键词搜索：https://www.jiaokey.com/tag/SolidWorks三维设计及动画制作.html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