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迈向二十一世纪之教育改革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迈向二十一世纪之教育改革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本书出售、求购地址：https://www.jiaokey.com/book/detail/13093037.html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关键词搜索：https://www.jiaokey.com/tag/迈向二十一世纪之教育改革.html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