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儿童智能测查手册  50项测验和绘人测验</w:t>
      </w:r>
    </w:p>
    <w:p>
      <w:r>
        <w:rPr>
          <w:rFonts w:ascii="宋体" w:hAnsi="宋体" w:eastAsia="宋体"/>
          <w:sz w:val="24"/>
        </w:rPr>
        <w:t>张家健，耿聃，高振敏等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儿童智能测查手册  50项测验和绘人测验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张家健，耿聃，高振敏等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首都儿科研究所保健研究室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本书出售、求购地址：https://www.jiaokey.com/book/detail/13092919.html</w:t>
      </w:r>
    </w:p>
    <w:p>
      <w:r>
        <w:t>更多相关图书推荐：https://www.jiaokey.com</w:t>
      </w:r>
    </w:p>
    <w:p>
      <w:r>
        <w:t>张家健，耿聃，高振敏等 其他作品：https://www.jiaokey.com/tag/张家健，耿聃，高振敏等.html</w:t>
      </w:r>
    </w:p>
    <w:p>
      <w:r>
        <w:t>首都儿科研究所保健研究室 出版图书：https://www.jiaokey.com/tag/首都儿科研究所保健研究室.html</w:t>
      </w:r>
    </w:p>
    <w:p>
      <w:r>
        <w:t>关键词搜索：https://www.jiaokey.com/tag/儿童智能测查手册  50项测验和绘人测验.html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