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口腔医用高分子材料  复合树脂及其临床应用</w:t>
      </w:r>
    </w:p>
    <w:p>
      <w:r>
        <w:rPr>
          <w:rFonts w:ascii="宋体" w:hAnsi="宋体" w:eastAsia="宋体"/>
          <w:sz w:val="24"/>
        </w:rPr>
        <w:t>余卓琛，蒋继书，罗宗莲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口腔医用高分子材料  复合树脂及其临床应用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余卓琛，蒋继书，罗宗莲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重庆医药编辑组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本书出售、求购地址：https://www.jiaokey.com/book/detail/13092917.html</w:t>
      </w:r>
    </w:p>
    <w:p>
      <w:r>
        <w:t>更多相关图书推荐：https://www.jiaokey.com</w:t>
      </w:r>
    </w:p>
    <w:p>
      <w:r>
        <w:t>余卓琛，蒋继书，罗宗莲 其他作品：https://www.jiaokey.com/tag/余卓琛，蒋继书，罗宗莲.html</w:t>
      </w:r>
    </w:p>
    <w:p>
      <w:r>
        <w:t>重庆医药编辑组 出版图书：https://www.jiaokey.com/tag/重庆医药编辑组.html</w:t>
      </w:r>
    </w:p>
    <w:p>
      <w:r>
        <w:t>关键词搜索：https://www.jiaokey.com/tag/口腔医用高分子材料  复合树脂及其临床应用.html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