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长安篇</w:t>
      </w:r>
    </w:p>
    <w:p>
      <w:r>
        <w:rPr>
          <w:rFonts w:ascii="宋体" w:hAnsi="宋体" w:eastAsia="宋体"/>
          <w:sz w:val="24"/>
        </w:rPr>
        <w:t>欧林高，陈福坤主编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长安篇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欧林高，陈福坤主编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本书出售、求购地址：https://www.jiaokey.com/book/detail/13092804.html</w:t>
      </w:r>
    </w:p>
    <w:p>
      <w:r>
        <w:t>更多相关图书推荐：https://www.jiaokey.com</w:t>
      </w:r>
    </w:p>
    <w:p>
      <w:r>
        <w:t>欧林高，陈福坤主编 其他作品：https://www.jiaokey.com/tag/欧林高，陈福坤主编.html</w:t>
      </w:r>
    </w:p>
    <w:p>
      <w:r>
        <w:t>关键词搜索：https://www.jiaokey.com/tag/东莞市第三次全国文物普查成果图册  长安篇.html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