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女生万岁</w:t>
      </w:r>
    </w:p>
    <w:p>
      <w:r>
        <w:rPr>
          <w:rFonts w:ascii="宋体" w:hAnsi="宋体" w:eastAsia="宋体"/>
          <w:sz w:val="24"/>
        </w:rPr>
        <w:t>（法）克洛夏尔，卡马肖，迪迪埃等著；（法）于德利兹，（法）热萨绘；戴雨辰译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（法）克洛夏尔，卡马肖，迪迪埃等著；（法）于德利兹，（法）热萨绘；戴雨辰译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本书出售、求购地址：https://www.jiaokey.com/book/detail/13091152.html</w:t>
      </w:r>
    </w:p>
    <w:p>
      <w:r>
        <w:t>更多相关图书推荐：https://www.jiaokey.com</w:t>
      </w:r>
    </w:p>
    <w:p>
      <w:r>
        <w:t>（法）克洛夏尔，卡马肖，迪迪埃等著；（法）于德利兹，（法）热萨绘；戴雨辰译 其他作品：https://www.jiaokey.com/tag/（法）克洛夏尔，卡马肖，迪迪埃等著；（法）于德利兹，（法）热萨绘；戴雨辰译.html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关键词搜索：https://www.jiaokey.com/tag/女生万岁.html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