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墨趣  游敏达 黄淑娴书画作品选</w:t>
      </w:r>
    </w:p>
    <w:p>
      <w:r>
        <w:rPr>
          <w:rFonts w:ascii="宋体" w:hAnsi="宋体" w:eastAsia="宋体"/>
          <w:sz w:val="24"/>
        </w:rPr>
        <w:t>李炳球，罗派钧，殷柱华责任编辑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墨趣  游敏达 黄淑娴书画作品选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李炳球，罗派钧，殷柱华责任编辑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本书出售、求购地址：https://www.jiaokey.com/book/detail/13090158.html</w:t>
      </w:r>
    </w:p>
    <w:p>
      <w:r>
        <w:t>更多相关图书推荐：https://www.jiaokey.com</w:t>
      </w:r>
    </w:p>
    <w:p>
      <w:r>
        <w:t>李炳球，罗派钧，殷柱华责任编辑 其他作品：https://www.jiaokey.com/tag/李炳球，罗派钧，殷柱华责任编辑.html</w:t>
      </w:r>
    </w:p>
    <w:p>
      <w:r>
        <w:t>关键词搜索：https://www.jiaokey.com/tag/墨趣  游敏达 黄淑娴书画作品选.html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