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现当代艺术家丛书  《子秋集》第二回展</w:t>
      </w:r>
    </w:p>
    <w:p>
      <w:r>
        <w:rPr>
          <w:rFonts w:ascii="宋体" w:hAnsi="宋体" w:eastAsia="宋体"/>
          <w:sz w:val="24"/>
        </w:rPr>
        <w:t>周汉标，黄泽森主编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现当代艺术家丛书  《子秋集》第二回展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周汉标，黄泽森主编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本书出售、求购地址：https://www.jiaokey.com/book/detail/13090116.html</w:t>
      </w:r>
    </w:p>
    <w:p>
      <w:r>
        <w:t>更多相关图书推荐：https://www.jiaokey.com</w:t>
      </w:r>
    </w:p>
    <w:p>
      <w:r>
        <w:t>周汉标，黄泽森主编 其他作品：https://www.jiaokey.com/tag/周汉标，黄泽森主编.html</w:t>
      </w:r>
    </w:p>
    <w:p>
      <w:r>
        <w:t>岭南画院 出版图书：https://www.jiaokey.com/tag/岭南画院.html</w:t>
      </w:r>
    </w:p>
    <w:p>
      <w:r>
        <w:t>关键词搜索：https://www.jiaokey.com/tag/现当代艺术家丛书  《子秋集》第二回展.html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