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廉荣贪耻·莞邑文明  东莞市首届廉政公益平面广告大赛获奖作品集</w:t>
      </w:r>
    </w:p>
    <w:p>
      <w:r>
        <w:rPr>
          <w:rFonts w:ascii="宋体" w:hAnsi="宋体" w:eastAsia="宋体"/>
          <w:sz w:val="24"/>
        </w:rPr>
        <w:t>夏显辉主编；邓炳华，郭普训副主编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廉荣贪耻·莞邑文明  东莞市首届廉政公益平面广告大赛获奖作品集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夏显辉主编；邓炳华，郭普训副主编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本书出售、求购地址：https://www.jiaokey.com/book/detail/13090093.html</w:t>
      </w:r>
    </w:p>
    <w:p>
      <w:r>
        <w:t>更多相关图书推荐：https://www.jiaokey.com</w:t>
      </w:r>
    </w:p>
    <w:p>
      <w:r>
        <w:t>夏显辉主编；邓炳华，郭普训副主编 其他作品：https://www.jiaokey.com/tag/夏显辉主编；邓炳华，郭普训副主编.html</w:t>
      </w:r>
    </w:p>
    <w:p>
      <w:r>
        <w:t>关键词搜索：https://www.jiaokey.com/tag/廉荣贪耻·莞邑文明  东莞市首届廉政公益平面广告大赛获奖作品集.html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