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跨越50年  纪念东莞市工商业联合会成立50周年</w:t>
      </w:r>
    </w:p>
    <w:p>
      <w:r>
        <w:rPr>
          <w:rFonts w:ascii="宋体" w:hAnsi="宋体" w:eastAsia="宋体"/>
          <w:sz w:val="24"/>
        </w:rPr>
        <w:t>卢寿维主编；何伟光执行主编；梁德堂，胡敬国副主编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跨越50年  纪念东莞市工商业联合会成立50周年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卢寿维主编；何伟光执行主编；梁德堂，胡敬国副主编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本书出售、求购地址：https://www.jiaokey.com/book/detail/13090090.html</w:t>
      </w:r>
    </w:p>
    <w:p>
      <w:r>
        <w:t>更多相关图书推荐：https://www.jiaokey.com</w:t>
      </w:r>
    </w:p>
    <w:p>
      <w:r>
        <w:t>卢寿维主编；何伟光执行主编；梁德堂，胡敬国副主编 其他作品：https://www.jiaokey.com/tag/卢寿维主编；何伟光执行主编；梁德堂，胡敬国副主编.html</w:t>
      </w:r>
    </w:p>
    <w:p>
      <w:r>
        <w:t>关键词搜索：https://www.jiaokey.com/tag/跨越50年  纪念东莞市工商业联合会成立50周年.html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