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</w:t>
      </w:r>
    </w:p>
    <w:p>
      <w:r>
        <w:rPr>
          <w:rFonts w:ascii="宋体" w:hAnsi="宋体" w:eastAsia="宋体"/>
          <w:sz w:val="24"/>
        </w:rPr>
        <w:t>李近维主编；佟星，黎桂康，黄良轩，刘树基副主编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李近维主编；佟星，黎桂康，黄良轩，刘树基副主编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本书出售、求购地址：https://www.jiaokey.com/book/detail/13090087.html</w:t>
      </w:r>
    </w:p>
    <w:p>
      <w:r>
        <w:t>更多相关图书推荐：https://www.jiaokey.com</w:t>
      </w:r>
    </w:p>
    <w:p>
      <w:r>
        <w:t>李近维主编；佟星，黎桂康，黄良轩，刘树基副主编 其他作品：https://www.jiaokey.com/tag/李近维主编；佟星，黎桂康，黄良轩，刘树基副主编.html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关键词搜索：https://www.jiaokey.com/tag/东莞.html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