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自由宪章</w:t>
      </w:r>
    </w:p>
    <w:p>
      <w:r>
        <w:rPr>
          <w:rFonts w:ascii="宋体" w:hAnsi="宋体" w:eastAsia="宋体"/>
          <w:sz w:val="24"/>
        </w:rPr>
        <w:t>（英）弗雷德里希·奥古斯特·冯·哈耶克著；杨玉生，冯兴元，陈茅等译；杨玉生，陆衡，伊虹统校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（英）弗雷德里希·奥古斯特·冯·哈耶克著；杨玉生，冯兴元，陈茅等译；杨玉生，陆衡，伊虹统校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本书出售、求购地址：https://www.jiaokey.com/book/detail/13089173.html</w:t>
      </w:r>
    </w:p>
    <w:p>
      <w:r>
        <w:t>更多相关图书推荐：https://www.jiaokey.com</w:t>
      </w:r>
    </w:p>
    <w:p>
      <w:r>
        <w:t>（英）弗雷德里希·奥古斯特·冯·哈耶克著；杨玉生，冯兴元，陈茅等译；杨玉生，陆衡，伊虹统校 其他作品：https://www.jiaokey.com/tag/（英）弗雷德里希·奥古斯特·冯·哈耶克著；杨玉生，冯兴元，陈茅等译；杨玉生，陆衡，伊虹统校.html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