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</w:t>
      </w:r>
    </w:p>
    <w:p>
      <w:r>
        <w:rPr>
          <w:rFonts w:ascii="宋体" w:hAnsi="宋体" w:eastAsia="宋体"/>
          <w:sz w:val="24"/>
        </w:rPr>
        <w:t>李旭穗，倪春丽主编；代春花，王春鸽副主编；黄少斋主审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李旭穗，倪春丽主编；代春花，王春鸽副主编；黄少斋主审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本书出售、求购地址：https://www.jiaokey.com/book/detail/13089170.html</w:t>
      </w:r>
    </w:p>
    <w:p>
      <w:r>
        <w:t>更多相关图书推荐：https://www.jiaokey.com</w:t>
      </w:r>
    </w:p>
    <w:p>
      <w:r>
        <w:t>李旭穗，倪春丽主编；代春花，王春鸽副主编；黄少斋主审 其他作品：https://www.jiaokey.com/tag/李旭穗，倪春丽主编；代春花，王春鸽副主编；黄少斋主审.html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关键词搜索：https://www.jiaokey.com/tag/企业管理：人事管理-高等职业教育-教材.html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