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曲式与作品分析</w:t>
      </w:r>
    </w:p>
    <w:p>
      <w:r>
        <w:rPr>
          <w:rFonts w:ascii="宋体" w:hAnsi="宋体" w:eastAsia="宋体"/>
          <w:sz w:val="24"/>
        </w:rPr>
        <w:t>李德隆主编；柳子伯，赵彬宏副主编；李文川，李翠萍编委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李德隆主编；柳子伯，赵彬宏副主编；李文川，李翠萍编委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本书出售、求购地址：https://www.jiaokey.com/book/detail/13089139.html</w:t>
      </w:r>
    </w:p>
    <w:p>
      <w:r>
        <w:t>更多相关图书推荐：https://www.jiaokey.com</w:t>
      </w:r>
    </w:p>
    <w:p>
      <w:r>
        <w:t>李德隆主编；柳子伯，赵彬宏副主编；李文川，李翠萍编委 其他作品：https://www.jiaokey.com/tag/李德隆主编；柳子伯，赵彬宏副主编；李文川，李翠萍编委.html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关键词搜索：https://www.jiaokey.com/tag/曲式与作品分析.html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