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中级财务会计=Intermediate Financial Accounting</w:t>
      </w:r>
    </w:p>
    <w:p>
      <w:r>
        <w:rPr>
          <w:rFonts w:ascii="宋体" w:hAnsi="宋体" w:eastAsia="宋体"/>
          <w:sz w:val="24"/>
        </w:rPr>
        <w:t>熊晴海，徐湘屏主编；梁旭雯，罗国萍，陆音副主编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中级财务会计=Intermediate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熊晴海，徐湘屏主编；梁旭雯，罗国萍，陆音副主编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本书出售、求购地址：https://www.jiaokey.com/book/detail/13088979.html</w:t>
      </w:r>
    </w:p>
    <w:p>
      <w:r>
        <w:t>更多相关图书推荐：https://www.jiaokey.com</w:t>
      </w:r>
    </w:p>
    <w:p>
      <w:r>
        <w:t>熊晴海，徐湘屏主编；梁旭雯，罗国萍，陆音副主编 其他作品：https://www.jiaokey.com/tag/熊晴海，徐湘屏主编；梁旭雯，罗国萍，陆音副主编.html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关键词搜索：https://www.jiaokey.com/tag/中级财务会计=Intermediate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